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78B0B" w14:textId="46B0BFB3" w:rsidR="006116BD" w:rsidRDefault="006116BD" w:rsidP="006116BD">
      <w:pPr>
        <w:shd w:val="clear" w:color="auto" w:fill="FFFFFF"/>
        <w:spacing w:after="0" w:line="240" w:lineRule="auto"/>
        <w:outlineLvl w:val="1"/>
        <w:rPr>
          <w:rFonts w:ascii="Fellix" w:eastAsia="Times New Roman" w:hAnsi="Fellix" w:cs="Times New Roman"/>
          <w:b/>
          <w:bCs/>
          <w:color w:val="0D0D0D"/>
          <w:kern w:val="0"/>
          <w:sz w:val="36"/>
          <w:szCs w:val="36"/>
          <w:lang w:val="en-GB" w:eastAsia="en-GB"/>
          <w14:ligatures w14:val="none"/>
        </w:rPr>
      </w:pPr>
      <w:r>
        <w:rPr>
          <w:rFonts w:ascii="Fellix" w:eastAsia="Times New Roman" w:hAnsi="Fellix" w:cs="Times New Roman"/>
          <w:b/>
          <w:bCs/>
          <w:color w:val="0D0D0D"/>
          <w:kern w:val="0"/>
          <w:sz w:val="36"/>
          <w:szCs w:val="36"/>
          <w:lang w:val="en-GB" w:eastAsia="en-GB"/>
          <w14:ligatures w14:val="none"/>
        </w:rPr>
        <w:t>Access information for the FORTUNE THEATRE</w:t>
      </w:r>
    </w:p>
    <w:p w14:paraId="5B3345F5" w14:textId="77777777" w:rsidR="006116BD" w:rsidRPr="006116BD" w:rsidRDefault="006116BD" w:rsidP="006116BD">
      <w:pPr>
        <w:shd w:val="clear" w:color="auto" w:fill="FFFFFF"/>
        <w:spacing w:after="0" w:line="240" w:lineRule="auto"/>
        <w:outlineLvl w:val="1"/>
        <w:rPr>
          <w:rFonts w:ascii="Fellix" w:eastAsia="Times New Roman" w:hAnsi="Fellix" w:cs="Times New Roman"/>
          <w:b/>
          <w:bCs/>
          <w:color w:val="0D0D0D"/>
          <w:kern w:val="0"/>
          <w:sz w:val="36"/>
          <w:szCs w:val="36"/>
          <w:lang w:val="en-GB" w:eastAsia="en-GB"/>
          <w14:ligatures w14:val="none"/>
        </w:rPr>
      </w:pPr>
    </w:p>
    <w:p w14:paraId="1FCE2593" w14:textId="77777777" w:rsidR="006116BD" w:rsidRPr="006116BD" w:rsidRDefault="006116BD" w:rsidP="006116BD">
      <w:pPr>
        <w:shd w:val="clear" w:color="auto" w:fill="FFFFFF"/>
        <w:spacing w:after="0" w:line="240" w:lineRule="auto"/>
        <w:rPr>
          <w:rFonts w:ascii="Fellix" w:eastAsia="Times New Roman" w:hAnsi="Fellix" w:cs="Times New Roman"/>
          <w:b/>
          <w:bCs/>
          <w:color w:val="0D0D0D"/>
          <w:kern w:val="0"/>
          <w:sz w:val="24"/>
          <w:szCs w:val="24"/>
          <w:lang w:val="en-GB" w:eastAsia="en-GB"/>
          <w14:ligatures w14:val="none"/>
        </w:rPr>
      </w:pPr>
      <w:r w:rsidRPr="006116BD">
        <w:rPr>
          <w:rFonts w:ascii="Fellix" w:eastAsia="Times New Roman" w:hAnsi="Fellix" w:cs="Times New Roman"/>
          <w:b/>
          <w:bCs/>
          <w:color w:val="0D0D0D"/>
          <w:kern w:val="0"/>
          <w:sz w:val="24"/>
          <w:szCs w:val="24"/>
          <w:lang w:val="en-GB" w:eastAsia="en-GB"/>
          <w14:ligatures w14:val="none"/>
        </w:rPr>
        <w:t>Step free access and wheelchairs</w:t>
      </w:r>
    </w:p>
    <w:p w14:paraId="4284468D"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 xml:space="preserve">The Fortune theatre does </w:t>
      </w:r>
      <w:r w:rsidRPr="006116BD">
        <w:rPr>
          <w:rFonts w:ascii="Fellix" w:eastAsia="Times New Roman" w:hAnsi="Fellix" w:cs="Times New Roman"/>
          <w:b/>
          <w:bCs/>
          <w:color w:val="0D0D0D"/>
          <w:kern w:val="0"/>
          <w:sz w:val="24"/>
          <w:szCs w:val="24"/>
          <w:lang w:val="en-GB" w:eastAsia="en-GB"/>
          <w14:ligatures w14:val="none"/>
        </w:rPr>
        <w:t>NOT</w:t>
      </w:r>
      <w:r w:rsidRPr="006116BD">
        <w:rPr>
          <w:rFonts w:ascii="Fellix" w:eastAsia="Times New Roman" w:hAnsi="Fellix" w:cs="Times New Roman"/>
          <w:color w:val="0D0D0D"/>
          <w:kern w:val="0"/>
          <w:sz w:val="24"/>
          <w:szCs w:val="24"/>
          <w:lang w:val="en-GB" w:eastAsia="en-GB"/>
          <w14:ligatures w14:val="none"/>
        </w:rPr>
        <w:t xml:space="preserve"> have a regular elevator style ground floor to basement stalls, first floor dress circle, or third floor upper circle.</w:t>
      </w:r>
    </w:p>
    <w:p w14:paraId="5142E493"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4626CDA3"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 xml:space="preserve">There are no steps into the foyer from the outside </w:t>
      </w:r>
      <w:proofErr w:type="gramStart"/>
      <w:r w:rsidRPr="006116BD">
        <w:rPr>
          <w:rFonts w:ascii="Fellix" w:eastAsia="Times New Roman" w:hAnsi="Fellix" w:cs="Times New Roman"/>
          <w:color w:val="0D0D0D"/>
          <w:kern w:val="0"/>
          <w:sz w:val="24"/>
          <w:szCs w:val="24"/>
          <w:lang w:val="en-GB" w:eastAsia="en-GB"/>
          <w14:ligatures w14:val="none"/>
        </w:rPr>
        <w:t>pavement</w:t>
      </w:r>
      <w:proofErr w:type="gramEnd"/>
      <w:r w:rsidRPr="006116BD">
        <w:rPr>
          <w:rFonts w:ascii="Fellix" w:eastAsia="Times New Roman" w:hAnsi="Fellix" w:cs="Times New Roman"/>
          <w:color w:val="0D0D0D"/>
          <w:kern w:val="0"/>
          <w:sz w:val="24"/>
          <w:szCs w:val="24"/>
          <w:lang w:val="en-GB" w:eastAsia="en-GB"/>
          <w14:ligatures w14:val="none"/>
        </w:rPr>
        <w:t xml:space="preserve"> and the Box Office is on the right. There are 21 steps down to the stalls, 7 steps up to the Dress Circle and 47 steps up to the Upper Circle. All stairwells have handrails. </w:t>
      </w:r>
    </w:p>
    <w:p w14:paraId="2D7504F1"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67937A5E" w14:textId="59ABC36D"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The auditorium is open 30 mins before the performance.</w:t>
      </w:r>
    </w:p>
    <w:p w14:paraId="73005AAA"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1FCA5E9D"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The Fortune Theatre is pleased to offer a platform lift for the convenience of patrons who use a wheelchair and patrons with mobility needs. The lift is located at the Dress Circle side entrance on Crown Court and provides direct access to the theatre.</w:t>
      </w:r>
    </w:p>
    <w:p w14:paraId="48E02035"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4C8704FF"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b/>
          <w:bCs/>
          <w:color w:val="0D0D0D"/>
          <w:kern w:val="0"/>
          <w:sz w:val="24"/>
          <w:szCs w:val="24"/>
          <w:lang w:val="en-GB" w:eastAsia="en-GB"/>
          <w14:ligatures w14:val="none"/>
        </w:rPr>
        <w:t>Wheelchair Specifications</w:t>
      </w:r>
      <w:r w:rsidRPr="006116BD">
        <w:rPr>
          <w:rFonts w:ascii="Fellix" w:eastAsia="Times New Roman" w:hAnsi="Fellix" w:cs="Times New Roman"/>
          <w:color w:val="0D0D0D"/>
          <w:kern w:val="0"/>
          <w:sz w:val="24"/>
          <w:szCs w:val="24"/>
          <w:lang w:val="en-GB" w:eastAsia="en-GB"/>
          <w14:ligatures w14:val="none"/>
        </w:rPr>
        <w:t> </w:t>
      </w:r>
    </w:p>
    <w:p w14:paraId="319C672E" w14:textId="7D4B4AF1"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The platform lift has strict dimension and weight criteria to be able to operate, so please ensure the wheelchair is no larger than the measurements below.</w:t>
      </w:r>
    </w:p>
    <w:p w14:paraId="5DDDDBF3"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582F27C0"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-Length of wheelchair: 93cm </w:t>
      </w:r>
      <w:r w:rsidRPr="006116BD">
        <w:rPr>
          <w:rFonts w:ascii="Fellix" w:eastAsia="Times New Roman" w:hAnsi="Fellix" w:cs="Times New Roman"/>
          <w:b/>
          <w:bCs/>
          <w:color w:val="0D0D0D"/>
          <w:kern w:val="0"/>
          <w:sz w:val="24"/>
          <w:szCs w:val="24"/>
          <w:u w:val="single"/>
          <w:lang w:val="en-GB" w:eastAsia="en-GB"/>
          <w14:ligatures w14:val="none"/>
        </w:rPr>
        <w:t>(</w:t>
      </w:r>
      <w:r w:rsidRPr="006116BD">
        <w:rPr>
          <w:rFonts w:ascii="Fellix" w:eastAsia="Times New Roman" w:hAnsi="Fellix" w:cs="Times New Roman"/>
          <w:b/>
          <w:bCs/>
          <w:color w:val="0D0D0D"/>
          <w:kern w:val="0"/>
          <w:sz w:val="24"/>
          <w:szCs w:val="24"/>
          <w:lang w:val="en-GB" w:eastAsia="en-GB"/>
          <w14:ligatures w14:val="none"/>
        </w:rPr>
        <w:t>including all back supports, headrests, armrests, and any other items extending beyond the main footprint of the wheelchair</w:t>
      </w:r>
      <w:r w:rsidRPr="006116BD">
        <w:rPr>
          <w:rFonts w:ascii="Fellix" w:eastAsia="Times New Roman" w:hAnsi="Fellix" w:cs="Times New Roman"/>
          <w:b/>
          <w:bCs/>
          <w:color w:val="0D0D0D"/>
          <w:kern w:val="0"/>
          <w:sz w:val="24"/>
          <w:szCs w:val="24"/>
          <w:u w:val="single"/>
          <w:lang w:val="en-GB" w:eastAsia="en-GB"/>
          <w14:ligatures w14:val="none"/>
        </w:rPr>
        <w:t>)</w:t>
      </w:r>
    </w:p>
    <w:p w14:paraId="2414DB00"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b/>
          <w:bCs/>
          <w:color w:val="0D0D0D"/>
          <w:kern w:val="0"/>
          <w:sz w:val="24"/>
          <w:szCs w:val="24"/>
          <w:lang w:val="en-GB" w:eastAsia="en-GB"/>
          <w14:ligatures w14:val="none"/>
        </w:rPr>
        <w:t>-</w:t>
      </w:r>
      <w:r w:rsidRPr="006116BD">
        <w:rPr>
          <w:rFonts w:ascii="Fellix" w:eastAsia="Times New Roman" w:hAnsi="Fellix" w:cs="Times New Roman"/>
          <w:color w:val="0D0D0D"/>
          <w:kern w:val="0"/>
          <w:sz w:val="24"/>
          <w:szCs w:val="24"/>
          <w:lang w:val="en-GB" w:eastAsia="en-GB"/>
          <w14:ligatures w14:val="none"/>
        </w:rPr>
        <w:t>Width of wheelchair: 74cm</w:t>
      </w:r>
    </w:p>
    <w:p w14:paraId="4F225834"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-Weight of wheelchair: 170kg</w:t>
      </w:r>
    </w:p>
    <w:p w14:paraId="2FA6EF4B"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739EAE7C"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It is important the wheelchair does not exceed these measurements as we cannot guarantee entry into building if exceeded. </w:t>
      </w:r>
    </w:p>
    <w:p w14:paraId="53E7ACA0"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2998C4F5"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When customers arrive, they will be met by a front of house member who will guide them around to the side entrance and the lift. Our staff will make a visual assessment regarding the weight of your wheelchair. If the wheelchair appears to exceed the maximum weight limit, our staff will suggest transferring to one of our in-house wheelchairs. Your own wheelchair can be sent up separately, and you can transfer back to it once you've reached the seating area. If you are unable to transfer out of your wheelchair for this process or this poses any concern to you, please contact the access team @ </w:t>
      </w:r>
      <w:hyperlink r:id="rId9" w:history="1">
        <w:r w:rsidRPr="006116BD">
          <w:rPr>
            <w:rFonts w:ascii="Fellix" w:eastAsia="Times New Roman" w:hAnsi="Fellix" w:cs="Times New Roman"/>
            <w:color w:val="0D0D0D"/>
            <w:kern w:val="0"/>
            <w:sz w:val="24"/>
            <w:szCs w:val="24"/>
            <w:u w:val="single"/>
            <w:lang w:val="en-GB" w:eastAsia="en-GB"/>
            <w14:ligatures w14:val="none"/>
          </w:rPr>
          <w:t>fortuneboxoffice@atgentertainment.com</w:t>
        </w:r>
      </w:hyperlink>
      <w:r w:rsidRPr="006116BD">
        <w:rPr>
          <w:rFonts w:ascii="Fellix" w:eastAsia="Times New Roman" w:hAnsi="Fellix" w:cs="Times New Roman"/>
          <w:color w:val="0D0D0D"/>
          <w:kern w:val="0"/>
          <w:sz w:val="24"/>
          <w:szCs w:val="24"/>
          <w:lang w:val="en-GB" w:eastAsia="en-GB"/>
          <w14:ligatures w14:val="none"/>
        </w:rPr>
        <w:t> in advance to discuss your specific needs.</w:t>
      </w:r>
    </w:p>
    <w:p w14:paraId="18C37919"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64C8B2DC"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The wheelchair lift cannot be used for mobility scooters or </w:t>
      </w:r>
      <w:r w:rsidRPr="006116BD">
        <w:rPr>
          <w:rFonts w:ascii="Fellix" w:eastAsia="Times New Roman" w:hAnsi="Fellix" w:cs="Times New Roman"/>
          <w:b/>
          <w:bCs/>
          <w:color w:val="0D0D0D"/>
          <w:kern w:val="0"/>
          <w:sz w:val="24"/>
          <w:szCs w:val="24"/>
          <w:lang w:val="en-GB" w:eastAsia="en-GB"/>
          <w14:ligatures w14:val="none"/>
        </w:rPr>
        <w:t>larger electric wheelchairs</w:t>
      </w:r>
      <w:r w:rsidRPr="006116BD">
        <w:rPr>
          <w:rFonts w:ascii="Fellix" w:eastAsia="Times New Roman" w:hAnsi="Fellix" w:cs="Times New Roman"/>
          <w:color w:val="0D0D0D"/>
          <w:kern w:val="0"/>
          <w:sz w:val="24"/>
          <w:szCs w:val="24"/>
          <w:lang w:val="en-GB" w:eastAsia="en-GB"/>
          <w14:ligatures w14:val="none"/>
        </w:rPr>
        <w:t>. This lift is also available for patrons who wish to transfer to a seat but cannot manage the 7 steps up to the dress circle.</w:t>
      </w:r>
    </w:p>
    <w:p w14:paraId="0065D82B"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2F58F64C" w14:textId="77777777" w:rsidR="006116BD" w:rsidRDefault="006116BD" w:rsidP="006116BD">
      <w:pPr>
        <w:shd w:val="clear" w:color="auto" w:fill="FFFFFF"/>
        <w:spacing w:after="0" w:line="240" w:lineRule="auto"/>
        <w:rPr>
          <w:rFonts w:ascii="Fellix" w:eastAsia="Times New Roman" w:hAnsi="Fellix" w:cs="Times New Roman"/>
          <w:b/>
          <w:bCs/>
          <w:color w:val="0D0D0D"/>
          <w:kern w:val="0"/>
          <w:sz w:val="24"/>
          <w:szCs w:val="24"/>
          <w:lang w:val="en-GB" w:eastAsia="en-GB"/>
          <w14:ligatures w14:val="none"/>
        </w:rPr>
      </w:pPr>
      <w:r w:rsidRPr="006116BD">
        <w:rPr>
          <w:rFonts w:ascii="Fellix" w:eastAsia="Times New Roman" w:hAnsi="Fellix" w:cs="Times New Roman"/>
          <w:b/>
          <w:bCs/>
          <w:color w:val="0D0D0D"/>
          <w:kern w:val="0"/>
          <w:sz w:val="24"/>
          <w:szCs w:val="24"/>
          <w:lang w:val="en-GB" w:eastAsia="en-GB"/>
          <w14:ligatures w14:val="none"/>
        </w:rPr>
        <w:t>Non- Transferring Accessible Seating </w:t>
      </w:r>
    </w:p>
    <w:p w14:paraId="0282832F" w14:textId="79D65A73"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The non-transferring wheelchair space is available in the Dress Circle, seat F16. This space is conveniently located right next to the lift’s exit on the Dress Circle level, making access easy and seamless.</w:t>
      </w:r>
    </w:p>
    <w:p w14:paraId="6C718C9D" w14:textId="77777777" w:rsidR="006116BD" w:rsidRDefault="006116BD" w:rsidP="006116BD">
      <w:pPr>
        <w:shd w:val="clear" w:color="auto" w:fill="FFFFFF"/>
        <w:spacing w:after="0" w:line="240" w:lineRule="auto"/>
        <w:rPr>
          <w:rFonts w:ascii="Fellix" w:eastAsia="Times New Roman" w:hAnsi="Fellix" w:cs="Times New Roman"/>
          <w:b/>
          <w:bCs/>
          <w:color w:val="0D0D0D"/>
          <w:kern w:val="0"/>
          <w:sz w:val="24"/>
          <w:szCs w:val="24"/>
          <w:lang w:val="en-GB" w:eastAsia="en-GB"/>
          <w14:ligatures w14:val="none"/>
        </w:rPr>
      </w:pPr>
    </w:p>
    <w:p w14:paraId="740BFEB2" w14:textId="77777777" w:rsidR="00B61FCC" w:rsidRDefault="00B61FCC" w:rsidP="006116BD">
      <w:pPr>
        <w:shd w:val="clear" w:color="auto" w:fill="FFFFFF"/>
        <w:spacing w:after="0" w:line="240" w:lineRule="auto"/>
        <w:rPr>
          <w:rFonts w:ascii="Fellix" w:eastAsia="Times New Roman" w:hAnsi="Fellix" w:cs="Times New Roman"/>
          <w:b/>
          <w:bCs/>
          <w:color w:val="0D0D0D"/>
          <w:kern w:val="0"/>
          <w:sz w:val="24"/>
          <w:szCs w:val="24"/>
          <w:lang w:val="en-GB" w:eastAsia="en-GB"/>
          <w14:ligatures w14:val="none"/>
        </w:rPr>
      </w:pPr>
    </w:p>
    <w:p w14:paraId="702C5F8D" w14:textId="6FB006C9" w:rsidR="006116BD" w:rsidRDefault="006116BD" w:rsidP="006116BD">
      <w:pPr>
        <w:shd w:val="clear" w:color="auto" w:fill="FFFFFF"/>
        <w:spacing w:after="0" w:line="240" w:lineRule="auto"/>
        <w:rPr>
          <w:rFonts w:ascii="Fellix" w:eastAsia="Times New Roman" w:hAnsi="Fellix" w:cs="Times New Roman"/>
          <w:b/>
          <w:bCs/>
          <w:color w:val="0D0D0D"/>
          <w:kern w:val="0"/>
          <w:sz w:val="24"/>
          <w:szCs w:val="24"/>
          <w:lang w:val="en-GB" w:eastAsia="en-GB"/>
          <w14:ligatures w14:val="none"/>
        </w:rPr>
      </w:pPr>
      <w:r w:rsidRPr="006116BD">
        <w:rPr>
          <w:rFonts w:ascii="Fellix" w:eastAsia="Times New Roman" w:hAnsi="Fellix" w:cs="Times New Roman"/>
          <w:b/>
          <w:bCs/>
          <w:color w:val="0D0D0D"/>
          <w:kern w:val="0"/>
          <w:sz w:val="24"/>
          <w:szCs w:val="24"/>
          <w:lang w:val="en-GB" w:eastAsia="en-GB"/>
          <w14:ligatures w14:val="none"/>
        </w:rPr>
        <w:t>For Patrons with Mobility needs </w:t>
      </w:r>
    </w:p>
    <w:p w14:paraId="63EF4CB5" w14:textId="02ED99A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The platform lift at The Fortune Theatre is equipped with a small fold-down seat, designed for patrons who may have difficulty using stairs. This seat provides additional comfort and support during the lift’s operation. Please note that, for safety reasons, we are unable to allow patrons to use the lift while standing. The lift is intended for seated use only to ensure a secure and comfortable journey.</w:t>
      </w:r>
    </w:p>
    <w:p w14:paraId="5149A882" w14:textId="77777777" w:rsidR="006116BD" w:rsidRDefault="006116BD" w:rsidP="006116BD">
      <w:pPr>
        <w:shd w:val="clear" w:color="auto" w:fill="FFFFFF"/>
        <w:spacing w:after="0" w:line="240" w:lineRule="auto"/>
        <w:rPr>
          <w:rFonts w:ascii="Fellix" w:eastAsia="Times New Roman" w:hAnsi="Fellix" w:cs="Times New Roman"/>
          <w:b/>
          <w:bCs/>
          <w:color w:val="0D0D0D"/>
          <w:kern w:val="0"/>
          <w:sz w:val="24"/>
          <w:szCs w:val="24"/>
          <w:lang w:val="en-GB" w:eastAsia="en-GB"/>
          <w14:ligatures w14:val="none"/>
        </w:rPr>
      </w:pPr>
    </w:p>
    <w:p w14:paraId="24ADFAF0" w14:textId="77777777" w:rsidR="00A576DB" w:rsidRDefault="00A576DB" w:rsidP="006116BD">
      <w:pPr>
        <w:shd w:val="clear" w:color="auto" w:fill="FFFFFF"/>
        <w:spacing w:after="0" w:line="240" w:lineRule="auto"/>
        <w:rPr>
          <w:rFonts w:ascii="Fellix" w:eastAsia="Times New Roman" w:hAnsi="Fellix" w:cs="Times New Roman"/>
          <w:b/>
          <w:bCs/>
          <w:color w:val="0D0D0D"/>
          <w:kern w:val="0"/>
          <w:sz w:val="24"/>
          <w:szCs w:val="24"/>
          <w:lang w:val="en-GB" w:eastAsia="en-GB"/>
          <w14:ligatures w14:val="none"/>
        </w:rPr>
      </w:pPr>
    </w:p>
    <w:p w14:paraId="7B0742BC" w14:textId="77777777" w:rsidR="00A576DB" w:rsidRDefault="00A576DB" w:rsidP="006116BD">
      <w:pPr>
        <w:shd w:val="clear" w:color="auto" w:fill="FFFFFF"/>
        <w:spacing w:after="0" w:line="240" w:lineRule="auto"/>
        <w:rPr>
          <w:rFonts w:ascii="Fellix" w:eastAsia="Times New Roman" w:hAnsi="Fellix" w:cs="Times New Roman"/>
          <w:b/>
          <w:bCs/>
          <w:color w:val="0D0D0D"/>
          <w:kern w:val="0"/>
          <w:sz w:val="24"/>
          <w:szCs w:val="24"/>
          <w:lang w:val="en-GB" w:eastAsia="en-GB"/>
          <w14:ligatures w14:val="none"/>
        </w:rPr>
      </w:pPr>
    </w:p>
    <w:p w14:paraId="6E5A741E" w14:textId="418088A7" w:rsidR="0042695E" w:rsidRDefault="006116BD" w:rsidP="006116BD">
      <w:pPr>
        <w:shd w:val="clear" w:color="auto" w:fill="FFFFFF"/>
        <w:spacing w:after="0" w:line="240" w:lineRule="auto"/>
        <w:rPr>
          <w:rFonts w:ascii="Fellix" w:eastAsia="Times New Roman" w:hAnsi="Fellix" w:cs="Times New Roman"/>
          <w:b/>
          <w:bCs/>
          <w:color w:val="0D0D0D"/>
          <w:kern w:val="0"/>
          <w:sz w:val="24"/>
          <w:szCs w:val="24"/>
          <w:lang w:val="en-GB" w:eastAsia="en-GB"/>
          <w14:ligatures w14:val="none"/>
        </w:rPr>
      </w:pPr>
      <w:r w:rsidRPr="006116BD">
        <w:rPr>
          <w:rFonts w:ascii="Fellix" w:eastAsia="Times New Roman" w:hAnsi="Fellix" w:cs="Times New Roman"/>
          <w:b/>
          <w:bCs/>
          <w:color w:val="0D0D0D"/>
          <w:kern w:val="0"/>
          <w:sz w:val="24"/>
          <w:szCs w:val="24"/>
          <w:lang w:val="en-GB" w:eastAsia="en-GB"/>
          <w14:ligatures w14:val="none"/>
        </w:rPr>
        <w:t>Unsure if Your Wheelchair is Suitable? </w:t>
      </w:r>
    </w:p>
    <w:p w14:paraId="6E5EA328" w14:textId="047DEF85"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 xml:space="preserve">If you are unsure whether the platform lift can accommodate your wheelchair or is suitable for your access </w:t>
      </w:r>
      <w:proofErr w:type="gramStart"/>
      <w:r w:rsidRPr="006116BD">
        <w:rPr>
          <w:rFonts w:ascii="Fellix" w:eastAsia="Times New Roman" w:hAnsi="Fellix" w:cs="Times New Roman"/>
          <w:color w:val="0D0D0D"/>
          <w:kern w:val="0"/>
          <w:sz w:val="24"/>
          <w:szCs w:val="24"/>
          <w:lang w:val="en-GB" w:eastAsia="en-GB"/>
          <w14:ligatures w14:val="none"/>
        </w:rPr>
        <w:t>requirements ,</w:t>
      </w:r>
      <w:proofErr w:type="gramEnd"/>
      <w:r w:rsidRPr="006116BD">
        <w:rPr>
          <w:rFonts w:ascii="Fellix" w:eastAsia="Times New Roman" w:hAnsi="Fellix" w:cs="Times New Roman"/>
          <w:color w:val="0D0D0D"/>
          <w:kern w:val="0"/>
          <w:sz w:val="24"/>
          <w:szCs w:val="24"/>
          <w:lang w:val="en-GB" w:eastAsia="en-GB"/>
          <w14:ligatures w14:val="none"/>
        </w:rPr>
        <w:t xml:space="preserve"> please do not hesitate to contact our box office team at </w:t>
      </w:r>
      <w:hyperlink r:id="rId10" w:history="1">
        <w:r w:rsidRPr="006116BD">
          <w:rPr>
            <w:rFonts w:ascii="Fellix" w:eastAsia="Times New Roman" w:hAnsi="Fellix" w:cs="Times New Roman"/>
            <w:color w:val="0D0D0D"/>
            <w:kern w:val="0"/>
            <w:sz w:val="24"/>
            <w:szCs w:val="24"/>
            <w:u w:val="single"/>
            <w:lang w:val="en-GB" w:eastAsia="en-GB"/>
            <w14:ligatures w14:val="none"/>
          </w:rPr>
          <w:t>fortuneboxoffice@atgentertainment.com</w:t>
        </w:r>
      </w:hyperlink>
      <w:r w:rsidRPr="006116BD">
        <w:rPr>
          <w:rFonts w:ascii="Fellix" w:eastAsia="Times New Roman" w:hAnsi="Fellix" w:cs="Times New Roman"/>
          <w:color w:val="0D0D0D"/>
          <w:kern w:val="0"/>
          <w:sz w:val="24"/>
          <w:szCs w:val="24"/>
          <w:lang w:val="en-GB" w:eastAsia="en-GB"/>
          <w14:ligatures w14:val="none"/>
        </w:rPr>
        <w:t>. They will be happy to assist you and provide further details to ensure your visit is as comfortable as possible.</w:t>
      </w:r>
    </w:p>
    <w:p w14:paraId="6F8D29CA"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3FA6197C"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 xml:space="preserve">The Fortune theatre does </w:t>
      </w:r>
      <w:r w:rsidRPr="006116BD">
        <w:rPr>
          <w:rFonts w:ascii="Fellix" w:eastAsia="Times New Roman" w:hAnsi="Fellix" w:cs="Times New Roman"/>
          <w:b/>
          <w:bCs/>
          <w:color w:val="0D0D0D"/>
          <w:kern w:val="0"/>
          <w:sz w:val="24"/>
          <w:szCs w:val="24"/>
          <w:lang w:val="en-GB" w:eastAsia="en-GB"/>
          <w14:ligatures w14:val="none"/>
        </w:rPr>
        <w:t>NOT</w:t>
      </w:r>
      <w:r w:rsidRPr="006116BD">
        <w:rPr>
          <w:rFonts w:ascii="Fellix" w:eastAsia="Times New Roman" w:hAnsi="Fellix" w:cs="Times New Roman"/>
          <w:color w:val="0D0D0D"/>
          <w:kern w:val="0"/>
          <w:sz w:val="24"/>
          <w:szCs w:val="24"/>
          <w:lang w:val="en-GB" w:eastAsia="en-GB"/>
          <w14:ligatures w14:val="none"/>
        </w:rPr>
        <w:t xml:space="preserve"> have a regular elevator style ground floor to higher floors lift. </w:t>
      </w:r>
    </w:p>
    <w:p w14:paraId="4861E331"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622C8FDF"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 xml:space="preserve">There are no steps into the </w:t>
      </w:r>
      <w:proofErr w:type="gramStart"/>
      <w:r w:rsidRPr="006116BD">
        <w:rPr>
          <w:rFonts w:ascii="Fellix" w:eastAsia="Times New Roman" w:hAnsi="Fellix" w:cs="Times New Roman"/>
          <w:color w:val="0D0D0D"/>
          <w:kern w:val="0"/>
          <w:sz w:val="24"/>
          <w:szCs w:val="24"/>
          <w:lang w:val="en-GB" w:eastAsia="en-GB"/>
          <w14:ligatures w14:val="none"/>
        </w:rPr>
        <w:t>foyer</w:t>
      </w:r>
      <w:proofErr w:type="gramEnd"/>
      <w:r w:rsidRPr="006116BD">
        <w:rPr>
          <w:rFonts w:ascii="Fellix" w:eastAsia="Times New Roman" w:hAnsi="Fellix" w:cs="Times New Roman"/>
          <w:color w:val="0D0D0D"/>
          <w:kern w:val="0"/>
          <w:sz w:val="24"/>
          <w:szCs w:val="24"/>
          <w:lang w:val="en-GB" w:eastAsia="en-GB"/>
          <w14:ligatures w14:val="none"/>
        </w:rPr>
        <w:t xml:space="preserve"> and the Box Office is on the right. There are 21 steps down to the stalls. 7 steps up to the Dress Circle and 47 steps up to the Upper Circle. All stairwells have handrails. The auditorium is open 30 mins before the performance.</w:t>
      </w:r>
    </w:p>
    <w:p w14:paraId="64BDE992"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62985871" w14:textId="7929860C"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Wheelchair transfers - there are 7 steps up to the back of the Dress Circle. Dress F6-7 are the easiest seats to transfer to</w:t>
      </w:r>
      <w:r w:rsidR="00F029B0">
        <w:rPr>
          <w:rFonts w:ascii="Fellix" w:eastAsia="Times New Roman" w:hAnsi="Fellix" w:cs="Times New Roman"/>
          <w:color w:val="0D0D0D"/>
          <w:kern w:val="0"/>
          <w:sz w:val="24"/>
          <w:szCs w:val="24"/>
          <w:lang w:val="en-GB" w:eastAsia="en-GB"/>
          <w14:ligatures w14:val="none"/>
        </w:rPr>
        <w:t>,</w:t>
      </w:r>
      <w:r w:rsidRPr="006116BD">
        <w:rPr>
          <w:rFonts w:ascii="Fellix" w:eastAsia="Times New Roman" w:hAnsi="Fellix" w:cs="Times New Roman"/>
          <w:color w:val="0D0D0D"/>
          <w:kern w:val="0"/>
          <w:sz w:val="24"/>
          <w:szCs w:val="24"/>
          <w:lang w:val="en-GB" w:eastAsia="en-GB"/>
          <w14:ligatures w14:val="none"/>
        </w:rPr>
        <w:t xml:space="preserve"> being level with the back of the auditorium.</w:t>
      </w:r>
    </w:p>
    <w:p w14:paraId="467FEA45"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0985DF9D"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Box A and Box B are not wheelchair accessible. Box A is accessible to wheelchair user patrons who can transfer, unaided to an armchair via a slim doorway and 5 stairs.</w:t>
      </w:r>
    </w:p>
    <w:p w14:paraId="41CA9886"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6FE04779"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Wheelchairs and scooters will be stored in a safe place.</w:t>
      </w:r>
    </w:p>
    <w:p w14:paraId="0A22EB11"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Lift operation</w:t>
      </w:r>
    </w:p>
    <w:p w14:paraId="78A09342" w14:textId="77777777" w:rsidR="006116BD" w:rsidRPr="006116BD" w:rsidRDefault="006116BD" w:rsidP="006116BD">
      <w:pPr>
        <w:shd w:val="clear" w:color="auto" w:fill="FFFFFF"/>
        <w:spacing w:before="100" w:beforeAutospacing="1" w:after="100" w:afterAutospacing="1"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 xml:space="preserve">The platform </w:t>
      </w:r>
      <w:proofErr w:type="gramStart"/>
      <w:r w:rsidRPr="006116BD">
        <w:rPr>
          <w:rFonts w:ascii="Fellix" w:eastAsia="Times New Roman" w:hAnsi="Fellix" w:cs="Times New Roman"/>
          <w:color w:val="0D0D0D"/>
          <w:kern w:val="0"/>
          <w:sz w:val="24"/>
          <w:szCs w:val="24"/>
          <w:lang w:val="en-GB" w:eastAsia="en-GB"/>
          <w14:ligatures w14:val="none"/>
        </w:rPr>
        <w:t>lift</w:t>
      </w:r>
      <w:proofErr w:type="gramEnd"/>
      <w:r w:rsidRPr="006116BD">
        <w:rPr>
          <w:rFonts w:ascii="Fellix" w:eastAsia="Times New Roman" w:hAnsi="Fellix" w:cs="Times New Roman"/>
          <w:color w:val="0D0D0D"/>
          <w:kern w:val="0"/>
          <w:sz w:val="24"/>
          <w:szCs w:val="24"/>
          <w:lang w:val="en-GB" w:eastAsia="en-GB"/>
          <w14:ligatures w14:val="none"/>
        </w:rPr>
        <w:t xml:space="preserve"> transports patrons up and down six steps from the ground floor to the Dress Circle entrance, providing smooth and efficient access to the theatre’s dress circle level.</w:t>
      </w:r>
    </w:p>
    <w:p w14:paraId="449E425F" w14:textId="77777777" w:rsidR="001F0501" w:rsidRDefault="006116BD" w:rsidP="006116BD">
      <w:pPr>
        <w:shd w:val="clear" w:color="auto" w:fill="FFFFFF"/>
        <w:spacing w:after="0" w:line="240" w:lineRule="auto"/>
        <w:rPr>
          <w:rFonts w:ascii="Fellix" w:eastAsia="Times New Roman" w:hAnsi="Fellix" w:cs="Times New Roman"/>
          <w:b/>
          <w:bCs/>
          <w:color w:val="0D0D0D"/>
          <w:kern w:val="0"/>
          <w:sz w:val="24"/>
          <w:szCs w:val="24"/>
          <w:lang w:val="en-GB" w:eastAsia="en-GB"/>
          <w14:ligatures w14:val="none"/>
        </w:rPr>
      </w:pPr>
      <w:r w:rsidRPr="006116BD">
        <w:rPr>
          <w:rFonts w:ascii="Fellix" w:eastAsia="Times New Roman" w:hAnsi="Fellix" w:cs="Times New Roman"/>
          <w:b/>
          <w:bCs/>
          <w:color w:val="0D0D0D"/>
          <w:kern w:val="0"/>
          <w:sz w:val="24"/>
          <w:szCs w:val="24"/>
          <w:lang w:val="en-GB" w:eastAsia="en-GB"/>
          <w14:ligatures w14:val="none"/>
        </w:rPr>
        <w:t>Accessible toilets</w:t>
      </w:r>
    </w:p>
    <w:p w14:paraId="48DC89C4" w14:textId="6CCE624E"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There is one accessible toilet located on the ground floor in the dress circle area. The toilet is located at the base of the six steps up to the dress circle, next to the platform lift. If you require images or more information, please contact the box office team at </w:t>
      </w:r>
      <w:hyperlink r:id="rId11" w:history="1">
        <w:r w:rsidRPr="006116BD">
          <w:rPr>
            <w:rFonts w:ascii="Fellix" w:eastAsia="Times New Roman" w:hAnsi="Fellix" w:cs="Times New Roman"/>
            <w:color w:val="0D0D0D"/>
            <w:kern w:val="0"/>
            <w:sz w:val="24"/>
            <w:szCs w:val="24"/>
            <w:u w:val="single"/>
            <w:lang w:val="en-GB" w:eastAsia="en-GB"/>
            <w14:ligatures w14:val="none"/>
          </w:rPr>
          <w:t>fortuneboxoffice@atgentertainment.com</w:t>
        </w:r>
      </w:hyperlink>
    </w:p>
    <w:p w14:paraId="30FB82A4" w14:textId="480DAD3D" w:rsidR="006116BD" w:rsidRPr="006116BD" w:rsidRDefault="006116BD" w:rsidP="006116BD">
      <w:pPr>
        <w:shd w:val="clear" w:color="auto" w:fill="FFFFFF"/>
        <w:spacing w:after="0" w:line="240" w:lineRule="auto"/>
        <w:outlineLvl w:val="1"/>
        <w:rPr>
          <w:rFonts w:ascii="Fellix" w:eastAsia="Times New Roman" w:hAnsi="Fellix" w:cs="Times New Roman"/>
          <w:b/>
          <w:bCs/>
          <w:color w:val="0D0D0D"/>
          <w:kern w:val="0"/>
          <w:sz w:val="36"/>
          <w:szCs w:val="36"/>
          <w:lang w:val="en-GB" w:eastAsia="en-GB"/>
          <w14:ligatures w14:val="none"/>
        </w:rPr>
      </w:pPr>
    </w:p>
    <w:p w14:paraId="004DA161" w14:textId="77777777" w:rsidR="00A576DB" w:rsidRDefault="006116BD" w:rsidP="006116BD">
      <w:pPr>
        <w:shd w:val="clear" w:color="auto" w:fill="FFFFFF"/>
        <w:spacing w:after="0" w:line="240" w:lineRule="auto"/>
        <w:rPr>
          <w:rFonts w:ascii="Fellix" w:eastAsia="Times New Roman" w:hAnsi="Fellix" w:cs="Times New Roman"/>
          <w:b/>
          <w:bCs/>
          <w:color w:val="0D0D0D"/>
          <w:kern w:val="0"/>
          <w:sz w:val="24"/>
          <w:szCs w:val="24"/>
          <w:lang w:val="en-GB" w:eastAsia="en-GB"/>
          <w14:ligatures w14:val="none"/>
        </w:rPr>
      </w:pPr>
      <w:r w:rsidRPr="00A576DB">
        <w:rPr>
          <w:rFonts w:ascii="Fellix" w:eastAsia="Times New Roman" w:hAnsi="Fellix" w:cs="Times New Roman"/>
          <w:b/>
          <w:bCs/>
          <w:color w:val="0D0D0D"/>
          <w:kern w:val="0"/>
          <w:sz w:val="24"/>
          <w:szCs w:val="24"/>
          <w:lang w:val="en-GB" w:eastAsia="en-GB"/>
          <w14:ligatures w14:val="none"/>
        </w:rPr>
        <w:t>Services for blind, partially sighted or otherwise visually impaired audiences</w:t>
      </w:r>
    </w:p>
    <w:p w14:paraId="280EA8C7" w14:textId="435A752A"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Information about our venue’s audio description, touch tours and other visual services can be found on our </w:t>
      </w:r>
      <w:hyperlink r:id="rId12" w:history="1">
        <w:r w:rsidRPr="006116BD">
          <w:rPr>
            <w:rFonts w:ascii="Fellix" w:eastAsia="Times New Roman" w:hAnsi="Fellix" w:cs="Times New Roman"/>
            <w:color w:val="0D0D0D"/>
            <w:kern w:val="0"/>
            <w:sz w:val="24"/>
            <w:szCs w:val="24"/>
            <w:u w:val="single"/>
            <w:lang w:val="en-GB" w:eastAsia="en-GB"/>
            <w14:ligatures w14:val="none"/>
          </w:rPr>
          <w:t>Visual Impairment Services page</w:t>
        </w:r>
      </w:hyperlink>
      <w:r w:rsidRPr="006116BD">
        <w:rPr>
          <w:rFonts w:ascii="Fellix" w:eastAsia="Times New Roman" w:hAnsi="Fellix" w:cs="Times New Roman"/>
          <w:color w:val="0D0D0D"/>
          <w:kern w:val="0"/>
          <w:sz w:val="24"/>
          <w:szCs w:val="24"/>
          <w:lang w:val="en-GB" w:eastAsia="en-GB"/>
          <w14:ligatures w14:val="none"/>
        </w:rPr>
        <w:t>.</w:t>
      </w:r>
    </w:p>
    <w:p w14:paraId="4FD89860" w14:textId="77777777" w:rsidR="00A576DB" w:rsidRPr="006116BD" w:rsidRDefault="00A576DB"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556DA79E" w14:textId="77777777" w:rsidR="006116BD" w:rsidRPr="006116BD" w:rsidRDefault="006116BD" w:rsidP="006116BD">
      <w:pPr>
        <w:shd w:val="clear" w:color="auto" w:fill="FFFFFF"/>
        <w:spacing w:after="0" w:line="240" w:lineRule="auto"/>
        <w:rPr>
          <w:rFonts w:ascii="Fellix" w:eastAsia="Times New Roman" w:hAnsi="Fellix" w:cs="Times New Roman"/>
          <w:b/>
          <w:bCs/>
          <w:color w:val="0D0D0D"/>
          <w:kern w:val="0"/>
          <w:sz w:val="24"/>
          <w:szCs w:val="24"/>
          <w:lang w:val="en-GB" w:eastAsia="en-GB"/>
          <w14:ligatures w14:val="none"/>
        </w:rPr>
      </w:pPr>
      <w:r w:rsidRPr="006116BD">
        <w:rPr>
          <w:rFonts w:ascii="Fellix" w:eastAsia="Times New Roman" w:hAnsi="Fellix" w:cs="Times New Roman"/>
          <w:b/>
          <w:bCs/>
          <w:color w:val="0D0D0D"/>
          <w:kern w:val="0"/>
          <w:sz w:val="24"/>
          <w:szCs w:val="24"/>
          <w:lang w:val="en-GB" w:eastAsia="en-GB"/>
          <w14:ligatures w14:val="none"/>
        </w:rPr>
        <w:t>Services for D/deaf and hard of hearing audiences</w:t>
      </w:r>
    </w:p>
    <w:p w14:paraId="6AC4439E"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Information about our venue’s hearing enhancement systems, signed performances and other hearing services can be found on our </w:t>
      </w:r>
      <w:hyperlink r:id="rId13" w:history="1">
        <w:r w:rsidRPr="006116BD">
          <w:rPr>
            <w:rFonts w:ascii="Fellix" w:eastAsia="Times New Roman" w:hAnsi="Fellix" w:cs="Times New Roman"/>
            <w:color w:val="0D0D0D"/>
            <w:kern w:val="0"/>
            <w:sz w:val="24"/>
            <w:szCs w:val="24"/>
            <w:u w:val="single"/>
            <w:lang w:val="en-GB" w:eastAsia="en-GB"/>
            <w14:ligatures w14:val="none"/>
          </w:rPr>
          <w:t>Hearing Impairment Services page</w:t>
        </w:r>
      </w:hyperlink>
      <w:r w:rsidRPr="006116BD">
        <w:rPr>
          <w:rFonts w:ascii="Fellix" w:eastAsia="Times New Roman" w:hAnsi="Fellix" w:cs="Times New Roman"/>
          <w:i/>
          <w:iCs/>
          <w:color w:val="0D0D0D"/>
          <w:kern w:val="0"/>
          <w:sz w:val="24"/>
          <w:szCs w:val="24"/>
          <w:lang w:val="en-GB" w:eastAsia="en-GB"/>
          <w14:ligatures w14:val="none"/>
        </w:rPr>
        <w:t>. </w:t>
      </w:r>
      <w:r w:rsidRPr="006116BD">
        <w:rPr>
          <w:rFonts w:ascii="Fellix" w:eastAsia="Times New Roman" w:hAnsi="Fellix" w:cs="Times New Roman"/>
          <w:color w:val="0D0D0D"/>
          <w:kern w:val="0"/>
          <w:sz w:val="24"/>
          <w:szCs w:val="24"/>
          <w:lang w:val="en-GB" w:eastAsia="en-GB"/>
          <w14:ligatures w14:val="none"/>
        </w:rPr>
        <w:t>The Fortune Theatre is equipped with a </w:t>
      </w:r>
      <w:r w:rsidRPr="006116BD">
        <w:rPr>
          <w:rFonts w:ascii="Fellix" w:eastAsia="Times New Roman" w:hAnsi="Fellix" w:cs="Times New Roman"/>
          <w:b/>
          <w:bCs/>
          <w:color w:val="0D0D0D"/>
          <w:kern w:val="0"/>
          <w:sz w:val="24"/>
          <w:szCs w:val="24"/>
          <w:lang w:val="en-GB" w:eastAsia="en-GB"/>
          <w14:ligatures w14:val="none"/>
        </w:rPr>
        <w:t>Sennheiser RF</w:t>
      </w:r>
      <w:r w:rsidRPr="006116BD">
        <w:rPr>
          <w:rFonts w:ascii="Fellix" w:eastAsia="Times New Roman" w:hAnsi="Fellix" w:cs="Times New Roman"/>
          <w:color w:val="0D0D0D"/>
          <w:kern w:val="0"/>
          <w:sz w:val="24"/>
          <w:szCs w:val="24"/>
          <w:lang w:val="en-GB" w:eastAsia="en-GB"/>
          <w14:ligatures w14:val="none"/>
        </w:rPr>
        <w:t> sound amplification system, available in all areas of the auditorium.</w:t>
      </w:r>
    </w:p>
    <w:p w14:paraId="066301D5"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The </w:t>
      </w:r>
      <w:r w:rsidRPr="006116BD">
        <w:rPr>
          <w:rFonts w:ascii="Fellix" w:eastAsia="Times New Roman" w:hAnsi="Fellix" w:cs="Times New Roman"/>
          <w:b/>
          <w:bCs/>
          <w:color w:val="0D0D0D"/>
          <w:kern w:val="0"/>
          <w:sz w:val="24"/>
          <w:szCs w:val="24"/>
          <w:lang w:val="en-GB" w:eastAsia="en-GB"/>
          <w14:ligatures w14:val="none"/>
        </w:rPr>
        <w:t>Sennheiser RF</w:t>
      </w:r>
      <w:r w:rsidRPr="006116BD">
        <w:rPr>
          <w:rFonts w:ascii="Fellix" w:eastAsia="Times New Roman" w:hAnsi="Fellix" w:cs="Times New Roman"/>
          <w:color w:val="0D0D0D"/>
          <w:kern w:val="0"/>
          <w:sz w:val="24"/>
          <w:szCs w:val="24"/>
          <w:lang w:val="en-GB" w:eastAsia="en-GB"/>
          <w14:ligatures w14:val="none"/>
        </w:rPr>
        <w:t> sound amplification system is available with headphones or an induction neck loop, which covers all areas of the auditorium.</w:t>
      </w:r>
    </w:p>
    <w:p w14:paraId="1F49FE68"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The receiver unit has a standard headphone connector allowing you to use either the supplied headphones or your own headphones.</w:t>
      </w:r>
    </w:p>
    <w:p w14:paraId="3D2D8C86" w14:textId="77777777" w:rsidR="00B61FCC" w:rsidRPr="006116BD" w:rsidRDefault="00B61FCC"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4EBF9645" w14:textId="77777777" w:rsidR="00484A79" w:rsidRDefault="00484A79"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74B18DD5" w14:textId="54D01B99"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lastRenderedPageBreak/>
        <w:t xml:space="preserve">An induction </w:t>
      </w:r>
      <w:proofErr w:type="spellStart"/>
      <w:r w:rsidRPr="006116BD">
        <w:rPr>
          <w:rFonts w:ascii="Fellix" w:eastAsia="Times New Roman" w:hAnsi="Fellix" w:cs="Times New Roman"/>
          <w:color w:val="0D0D0D"/>
          <w:kern w:val="0"/>
          <w:sz w:val="24"/>
          <w:szCs w:val="24"/>
          <w:lang w:val="en-GB" w:eastAsia="en-GB"/>
          <w14:ligatures w14:val="none"/>
        </w:rPr>
        <w:t>neckloop</w:t>
      </w:r>
      <w:proofErr w:type="spellEnd"/>
      <w:r w:rsidRPr="006116BD">
        <w:rPr>
          <w:rFonts w:ascii="Fellix" w:eastAsia="Times New Roman" w:hAnsi="Fellix" w:cs="Times New Roman"/>
          <w:color w:val="0D0D0D"/>
          <w:kern w:val="0"/>
          <w:sz w:val="24"/>
          <w:szCs w:val="24"/>
          <w:lang w:val="en-GB" w:eastAsia="en-GB"/>
          <w14:ligatures w14:val="none"/>
        </w:rPr>
        <w:t xml:space="preserve"> can also be </w:t>
      </w:r>
      <w:proofErr w:type="gramStart"/>
      <w:r w:rsidRPr="006116BD">
        <w:rPr>
          <w:rFonts w:ascii="Fellix" w:eastAsia="Times New Roman" w:hAnsi="Fellix" w:cs="Times New Roman"/>
          <w:color w:val="0D0D0D"/>
          <w:kern w:val="0"/>
          <w:sz w:val="24"/>
          <w:szCs w:val="24"/>
          <w:lang w:val="en-GB" w:eastAsia="en-GB"/>
          <w14:ligatures w14:val="none"/>
        </w:rPr>
        <w:t>connected, and</w:t>
      </w:r>
      <w:proofErr w:type="gramEnd"/>
      <w:r w:rsidRPr="006116BD">
        <w:rPr>
          <w:rFonts w:ascii="Fellix" w:eastAsia="Times New Roman" w:hAnsi="Fellix" w:cs="Times New Roman"/>
          <w:color w:val="0D0D0D"/>
          <w:kern w:val="0"/>
          <w:sz w:val="24"/>
          <w:szCs w:val="24"/>
          <w:lang w:val="en-GB" w:eastAsia="en-GB"/>
          <w14:ligatures w14:val="none"/>
        </w:rPr>
        <w:t xml:space="preserve"> is suitable for patrons already wearing a Hearing Enhancement Aid. If you put the </w:t>
      </w:r>
      <w:proofErr w:type="spellStart"/>
      <w:r w:rsidRPr="006116BD">
        <w:rPr>
          <w:rFonts w:ascii="Fellix" w:eastAsia="Times New Roman" w:hAnsi="Fellix" w:cs="Times New Roman"/>
          <w:color w:val="0D0D0D"/>
          <w:kern w:val="0"/>
          <w:sz w:val="24"/>
          <w:szCs w:val="24"/>
          <w:lang w:val="en-GB" w:eastAsia="en-GB"/>
          <w14:ligatures w14:val="none"/>
        </w:rPr>
        <w:t>neckloop</w:t>
      </w:r>
      <w:proofErr w:type="spellEnd"/>
      <w:r w:rsidRPr="006116BD">
        <w:rPr>
          <w:rFonts w:ascii="Fellix" w:eastAsia="Times New Roman" w:hAnsi="Fellix" w:cs="Times New Roman"/>
          <w:color w:val="0D0D0D"/>
          <w:kern w:val="0"/>
          <w:sz w:val="24"/>
          <w:szCs w:val="24"/>
          <w:lang w:val="en-GB" w:eastAsia="en-GB"/>
          <w14:ligatures w14:val="none"/>
        </w:rPr>
        <w:t xml:space="preserve"> around your neck and switch your hearing aid to the ‘T’ setting, the sound will be amplified.</w:t>
      </w:r>
    </w:p>
    <w:p w14:paraId="5A9B0B1B" w14:textId="77777777" w:rsidR="006116BD" w:rsidRP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The receiver has an adjustable volume control.</w:t>
      </w:r>
    </w:p>
    <w:p w14:paraId="0905E5DA" w14:textId="77777777" w:rsidR="006116BD" w:rsidRDefault="006116BD"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6116BD">
        <w:rPr>
          <w:rFonts w:ascii="Fellix" w:eastAsia="Times New Roman" w:hAnsi="Fellix" w:cs="Times New Roman"/>
          <w:color w:val="0D0D0D"/>
          <w:kern w:val="0"/>
          <w:sz w:val="24"/>
          <w:szCs w:val="24"/>
          <w:lang w:val="en-GB" w:eastAsia="en-GB"/>
          <w14:ligatures w14:val="none"/>
        </w:rPr>
        <w:t>To access the hearing amplification system, please request receiving equipment from the front of house team upon your arrival at the theatre. </w:t>
      </w:r>
    </w:p>
    <w:p w14:paraId="6E259EE2" w14:textId="77777777" w:rsidR="001F0501" w:rsidRDefault="001F0501"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0FE99CA0" w14:textId="77777777" w:rsidR="001F0501" w:rsidRDefault="001F0501"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44C78E97" w14:textId="77777777" w:rsidR="001F0501" w:rsidRDefault="001F0501" w:rsidP="006116BD">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7F042CC4" w14:textId="77777777" w:rsidR="001F0501" w:rsidRPr="001F0501" w:rsidRDefault="001F0501" w:rsidP="001F0501">
      <w:pPr>
        <w:shd w:val="clear" w:color="auto" w:fill="FFFFFF"/>
        <w:spacing w:after="0" w:line="240" w:lineRule="auto"/>
        <w:rPr>
          <w:rFonts w:ascii="Fellix" w:eastAsia="Times New Roman" w:hAnsi="Fellix" w:cs="Times New Roman"/>
          <w:b/>
          <w:bCs/>
          <w:color w:val="0D0D0D"/>
          <w:kern w:val="0"/>
          <w:sz w:val="24"/>
          <w:szCs w:val="24"/>
          <w:lang w:val="en-GB" w:eastAsia="en-GB"/>
          <w14:ligatures w14:val="none"/>
        </w:rPr>
      </w:pPr>
      <w:r w:rsidRPr="001F0501">
        <w:rPr>
          <w:rFonts w:ascii="Fellix" w:eastAsia="Times New Roman" w:hAnsi="Fellix" w:cs="Times New Roman"/>
          <w:b/>
          <w:bCs/>
          <w:color w:val="0D0D0D"/>
          <w:kern w:val="0"/>
          <w:sz w:val="24"/>
          <w:szCs w:val="24"/>
          <w:lang w:val="en-GB" w:eastAsia="en-GB"/>
          <w14:ligatures w14:val="none"/>
        </w:rPr>
        <w:t>Assistance dogs</w:t>
      </w:r>
    </w:p>
    <w:p w14:paraId="5E3667D8" w14:textId="77777777" w:rsidR="001F0501" w:rsidRPr="001F0501" w:rsidRDefault="001F0501" w:rsidP="001F0501">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1F0501">
        <w:rPr>
          <w:rFonts w:ascii="Fellix" w:eastAsia="Times New Roman" w:hAnsi="Fellix" w:cs="Times New Roman"/>
          <w:color w:val="0D0D0D"/>
          <w:kern w:val="0"/>
          <w:sz w:val="24"/>
          <w:szCs w:val="24"/>
          <w:lang w:val="en-GB" w:eastAsia="en-GB"/>
          <w14:ligatures w14:val="none"/>
        </w:rPr>
        <w:t xml:space="preserve">Information about The Fortune Theatre's guide </w:t>
      </w:r>
      <w:proofErr w:type="gramStart"/>
      <w:r w:rsidRPr="001F0501">
        <w:rPr>
          <w:rFonts w:ascii="Fellix" w:eastAsia="Times New Roman" w:hAnsi="Fellix" w:cs="Times New Roman"/>
          <w:color w:val="0D0D0D"/>
          <w:kern w:val="0"/>
          <w:sz w:val="24"/>
          <w:szCs w:val="24"/>
          <w:lang w:val="en-GB" w:eastAsia="en-GB"/>
          <w14:ligatures w14:val="none"/>
        </w:rPr>
        <w:t>dogs</w:t>
      </w:r>
      <w:proofErr w:type="gramEnd"/>
      <w:r w:rsidRPr="001F0501">
        <w:rPr>
          <w:rFonts w:ascii="Fellix" w:eastAsia="Times New Roman" w:hAnsi="Fellix" w:cs="Times New Roman"/>
          <w:color w:val="0D0D0D"/>
          <w:kern w:val="0"/>
          <w:sz w:val="24"/>
          <w:szCs w:val="24"/>
          <w:lang w:val="en-GB" w:eastAsia="en-GB"/>
          <w14:ligatures w14:val="none"/>
        </w:rPr>
        <w:t xml:space="preserve"> policy can be found here.</w:t>
      </w:r>
    </w:p>
    <w:p w14:paraId="683AAC99" w14:textId="77777777" w:rsidR="001F0501" w:rsidRPr="001F0501" w:rsidRDefault="001F0501" w:rsidP="001F0501">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1F0501">
        <w:rPr>
          <w:rFonts w:ascii="Fellix" w:eastAsia="Times New Roman" w:hAnsi="Fellix" w:cs="Times New Roman"/>
          <w:color w:val="0D0D0D"/>
          <w:kern w:val="0"/>
          <w:sz w:val="24"/>
          <w:szCs w:val="24"/>
          <w:lang w:val="en-GB" w:eastAsia="en-GB"/>
          <w14:ligatures w14:val="none"/>
        </w:rPr>
        <w:t>We understand and appreciate that you may also want to bring a dog to provide additional support, especially emotional support. Generally, we will look to offer alternative adjustments to support your visit, such as providing a ticket for an essential companion.</w:t>
      </w:r>
    </w:p>
    <w:p w14:paraId="2DFC4F56" w14:textId="77777777" w:rsidR="001F0501" w:rsidRPr="001F0501" w:rsidRDefault="001F0501" w:rsidP="001F0501">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1F0501">
        <w:rPr>
          <w:rFonts w:ascii="Fellix" w:eastAsia="Times New Roman" w:hAnsi="Fellix" w:cs="Times New Roman"/>
          <w:color w:val="0D0D0D"/>
          <w:kern w:val="0"/>
          <w:sz w:val="24"/>
          <w:szCs w:val="24"/>
          <w:lang w:val="en-GB" w:eastAsia="en-GB"/>
          <w14:ligatures w14:val="none"/>
        </w:rPr>
        <w:t>For the safety and wellbeing of your animal, it may not be reasonable to permit their entry into our venues, however we will discuss requests on a case-by-case basis.</w:t>
      </w:r>
    </w:p>
    <w:p w14:paraId="01A86E78" w14:textId="08253393" w:rsidR="001F0501" w:rsidRDefault="001F0501" w:rsidP="001F0501">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r w:rsidRPr="001F0501">
        <w:rPr>
          <w:rFonts w:ascii="Fellix" w:eastAsia="Times New Roman" w:hAnsi="Fellix" w:cs="Times New Roman"/>
          <w:color w:val="0D0D0D"/>
          <w:kern w:val="0"/>
          <w:sz w:val="24"/>
          <w:szCs w:val="24"/>
          <w:lang w:val="en-GB" w:eastAsia="en-GB"/>
          <w14:ligatures w14:val="none"/>
        </w:rPr>
        <w:t xml:space="preserve">Requests for support dogs should be emailed to the venue box office - </w:t>
      </w:r>
      <w:hyperlink r:id="rId14" w:history="1">
        <w:r w:rsidRPr="00CD6854">
          <w:rPr>
            <w:rStyle w:val="Hyperlink"/>
            <w:rFonts w:ascii="Fellix" w:eastAsia="Times New Roman" w:hAnsi="Fellix" w:cs="Times New Roman"/>
            <w:kern w:val="0"/>
            <w:sz w:val="24"/>
            <w:szCs w:val="24"/>
            <w:lang w:val="en-GB" w:eastAsia="en-GB"/>
            <w14:ligatures w14:val="none"/>
          </w:rPr>
          <w:t>fortuneboxoffice@atgentertainment.com</w:t>
        </w:r>
      </w:hyperlink>
    </w:p>
    <w:p w14:paraId="7F30BCF2" w14:textId="77777777" w:rsidR="001F0501" w:rsidRPr="006116BD" w:rsidRDefault="001F0501" w:rsidP="001F0501">
      <w:pPr>
        <w:shd w:val="clear" w:color="auto" w:fill="FFFFFF"/>
        <w:spacing w:after="0" w:line="240" w:lineRule="auto"/>
        <w:rPr>
          <w:rFonts w:ascii="Fellix" w:eastAsia="Times New Roman" w:hAnsi="Fellix" w:cs="Times New Roman"/>
          <w:color w:val="0D0D0D"/>
          <w:kern w:val="0"/>
          <w:sz w:val="24"/>
          <w:szCs w:val="24"/>
          <w:lang w:val="en-GB" w:eastAsia="en-GB"/>
          <w14:ligatures w14:val="none"/>
        </w:rPr>
      </w:pPr>
    </w:p>
    <w:p w14:paraId="7F6F0429" w14:textId="77777777" w:rsidR="00DF7F80" w:rsidRDefault="00DF7F80"/>
    <w:sectPr w:rsidR="00DF7F80" w:rsidSect="00B61FCC">
      <w:footerReference w:type="even" r:id="rId15"/>
      <w:footerReference w:type="default" r:id="rId16"/>
      <w:footerReference w:type="first" r:id="rId17"/>
      <w:pgSz w:w="11906" w:h="16838"/>
      <w:pgMar w:top="709"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C8967" w14:textId="77777777" w:rsidR="00E63AB9" w:rsidRDefault="00E63AB9" w:rsidP="001F0501">
      <w:pPr>
        <w:spacing w:after="0" w:line="240" w:lineRule="auto"/>
      </w:pPr>
      <w:r>
        <w:separator/>
      </w:r>
    </w:p>
  </w:endnote>
  <w:endnote w:type="continuationSeparator" w:id="0">
    <w:p w14:paraId="5CC18D67" w14:textId="77777777" w:rsidR="00E63AB9" w:rsidRDefault="00E63AB9" w:rsidP="001F0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ellix">
    <w:panose1 w:val="00000000000000000000"/>
    <w:charset w:val="00"/>
    <w:family w:val="auto"/>
    <w:pitch w:val="variable"/>
    <w:sig w:usb0="A10000EF" w:usb1="0000207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A3F46" w14:textId="73B49D09" w:rsidR="001F0501" w:rsidRDefault="001F0501">
    <w:pPr>
      <w:pStyle w:val="Footer"/>
    </w:pPr>
    <w:r>
      <w:rPr>
        <w:noProof/>
      </w:rPr>
      <mc:AlternateContent>
        <mc:Choice Requires="wps">
          <w:drawing>
            <wp:anchor distT="0" distB="0" distL="0" distR="0" simplePos="0" relativeHeight="251659264" behindDoc="0" locked="0" layoutInCell="1" allowOverlap="1" wp14:anchorId="72F9635E" wp14:editId="46DE67D0">
              <wp:simplePos x="635" y="635"/>
              <wp:positionH relativeFrom="page">
                <wp:align>left</wp:align>
              </wp:positionH>
              <wp:positionV relativeFrom="page">
                <wp:align>bottom</wp:align>
              </wp:positionV>
              <wp:extent cx="1282065" cy="324485"/>
              <wp:effectExtent l="0" t="0" r="13335" b="0"/>
              <wp:wrapNone/>
              <wp:docPr id="1670952779" name="Text Box 2" descr="Sensitivity: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82065" cy="324485"/>
                      </a:xfrm>
                      <a:prstGeom prst="rect">
                        <a:avLst/>
                      </a:prstGeom>
                      <a:noFill/>
                      <a:ln>
                        <a:noFill/>
                      </a:ln>
                    </wps:spPr>
                    <wps:txbx>
                      <w:txbxContent>
                        <w:p w14:paraId="5592BC28" w14:textId="79493500" w:rsidR="001F0501" w:rsidRPr="001F0501" w:rsidRDefault="001F0501" w:rsidP="001F0501">
                          <w:pPr>
                            <w:spacing w:after="0"/>
                            <w:rPr>
                              <w:rFonts w:ascii="Aptos" w:eastAsia="Aptos" w:hAnsi="Aptos" w:cs="Aptos"/>
                              <w:noProof/>
                              <w:color w:val="000000"/>
                              <w:sz w:val="16"/>
                              <w:szCs w:val="16"/>
                            </w:rPr>
                          </w:pPr>
                          <w:r w:rsidRPr="001F0501">
                            <w:rPr>
                              <w:rFonts w:ascii="Aptos" w:eastAsia="Aptos" w:hAnsi="Aptos" w:cs="Aptos"/>
                              <w:noProof/>
                              <w:color w:val="000000"/>
                              <w:sz w:val="16"/>
                              <w:szCs w:val="16"/>
                            </w:rPr>
                            <w:t>Sensitivity: 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F9635E" id="_x0000_t202" coordsize="21600,21600" o:spt="202" path="m,l,21600r21600,l21600,xe">
              <v:stroke joinstyle="miter"/>
              <v:path gradientshapeok="t" o:connecttype="rect"/>
            </v:shapetype>
            <v:shape id="Text Box 2" o:spid="_x0000_s1026" type="#_x0000_t202" alt="Sensitivity: Internal Use" style="position:absolute;margin-left:0;margin-top:0;width:100.9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" filled="f" stroked="f">
              <v:fill o:detectmouseclick="t"/>
              <v:textbox style="mso-fit-shape-to-text:t" inset="20pt,0,0,15pt">
                <w:txbxContent>
                  <w:p w14:paraId="5592BC28" w14:textId="79493500" w:rsidR="001F0501" w:rsidRPr="001F0501" w:rsidRDefault="001F0501" w:rsidP="001F0501">
                    <w:pPr>
                      <w:spacing w:after="0"/>
                      <w:rPr>
                        <w:rFonts w:ascii="Aptos" w:eastAsia="Aptos" w:hAnsi="Aptos" w:cs="Aptos"/>
                        <w:noProof/>
                        <w:color w:val="000000"/>
                        <w:sz w:val="16"/>
                        <w:szCs w:val="16"/>
                      </w:rPr>
                    </w:pPr>
                    <w:r w:rsidRPr="001F0501">
                      <w:rPr>
                        <w:rFonts w:ascii="Aptos" w:eastAsia="Aptos" w:hAnsi="Aptos" w:cs="Aptos"/>
                        <w:noProof/>
                        <w:color w:val="000000"/>
                        <w:sz w:val="16"/>
                        <w:szCs w:val="16"/>
                      </w:rPr>
                      <w:t>Sensitivity: 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AD214" w14:textId="3253F329" w:rsidR="001F0501" w:rsidRDefault="001F0501">
    <w:pPr>
      <w:pStyle w:val="Footer"/>
    </w:pPr>
    <w:r>
      <w:rPr>
        <w:noProof/>
      </w:rPr>
      <mc:AlternateContent>
        <mc:Choice Requires="wps">
          <w:drawing>
            <wp:anchor distT="0" distB="0" distL="0" distR="0" simplePos="0" relativeHeight="251660288" behindDoc="0" locked="0" layoutInCell="1" allowOverlap="1" wp14:anchorId="59A43A7E" wp14:editId="62BF3206">
              <wp:simplePos x="914400" y="10067925"/>
              <wp:positionH relativeFrom="page">
                <wp:align>left</wp:align>
              </wp:positionH>
              <wp:positionV relativeFrom="page">
                <wp:align>bottom</wp:align>
              </wp:positionV>
              <wp:extent cx="1282065" cy="324485"/>
              <wp:effectExtent l="0" t="0" r="13335" b="0"/>
              <wp:wrapNone/>
              <wp:docPr id="1052320700" name="Text Box 3" descr="Sensitivity: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82065" cy="324485"/>
                      </a:xfrm>
                      <a:prstGeom prst="rect">
                        <a:avLst/>
                      </a:prstGeom>
                      <a:noFill/>
                      <a:ln>
                        <a:noFill/>
                      </a:ln>
                    </wps:spPr>
                    <wps:txbx>
                      <w:txbxContent>
                        <w:p w14:paraId="481A79DB" w14:textId="3AC1AFD5" w:rsidR="001F0501" w:rsidRPr="001F0501" w:rsidRDefault="001F0501" w:rsidP="001F0501">
                          <w:pPr>
                            <w:spacing w:after="0"/>
                            <w:rPr>
                              <w:rFonts w:ascii="Aptos" w:eastAsia="Aptos" w:hAnsi="Aptos" w:cs="Aptos"/>
                              <w:noProof/>
                              <w:color w:val="000000"/>
                              <w:sz w:val="16"/>
                              <w:szCs w:val="16"/>
                            </w:rPr>
                          </w:pPr>
                          <w:r w:rsidRPr="001F0501">
                            <w:rPr>
                              <w:rFonts w:ascii="Aptos" w:eastAsia="Aptos" w:hAnsi="Aptos" w:cs="Aptos"/>
                              <w:noProof/>
                              <w:color w:val="000000"/>
                              <w:sz w:val="16"/>
                              <w:szCs w:val="16"/>
                            </w:rPr>
                            <w:t>Sensitivity: 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A43A7E" id="_x0000_t202" coordsize="21600,21600" o:spt="202" path="m,l,21600r21600,l21600,xe">
              <v:stroke joinstyle="miter"/>
              <v:path gradientshapeok="t" o:connecttype="rect"/>
            </v:shapetype>
            <v:shape id="Text Box 3" o:spid="_x0000_s1027" type="#_x0000_t202" alt="Sensitivity: Internal Use" style="position:absolute;margin-left:0;margin-top:0;width:100.9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" filled="f" stroked="f">
              <v:fill o:detectmouseclick="t"/>
              <v:textbox style="mso-fit-shape-to-text:t" inset="20pt,0,0,15pt">
                <w:txbxContent>
                  <w:p w14:paraId="481A79DB" w14:textId="3AC1AFD5" w:rsidR="001F0501" w:rsidRPr="001F0501" w:rsidRDefault="001F0501" w:rsidP="001F0501">
                    <w:pPr>
                      <w:spacing w:after="0"/>
                      <w:rPr>
                        <w:rFonts w:ascii="Aptos" w:eastAsia="Aptos" w:hAnsi="Aptos" w:cs="Aptos"/>
                        <w:noProof/>
                        <w:color w:val="000000"/>
                        <w:sz w:val="16"/>
                        <w:szCs w:val="16"/>
                      </w:rPr>
                    </w:pPr>
                    <w:r w:rsidRPr="001F0501">
                      <w:rPr>
                        <w:rFonts w:ascii="Aptos" w:eastAsia="Aptos" w:hAnsi="Aptos" w:cs="Aptos"/>
                        <w:noProof/>
                        <w:color w:val="000000"/>
                        <w:sz w:val="16"/>
                        <w:szCs w:val="16"/>
                      </w:rPr>
                      <w:t>Sensitivity: Internal Use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806BE" w14:textId="381126F0" w:rsidR="001F0501" w:rsidRDefault="001F0501">
    <w:pPr>
      <w:pStyle w:val="Footer"/>
    </w:pPr>
    <w:r>
      <w:rPr>
        <w:noProof/>
      </w:rPr>
      <mc:AlternateContent>
        <mc:Choice Requires="wps">
          <w:drawing>
            <wp:anchor distT="0" distB="0" distL="0" distR="0" simplePos="0" relativeHeight="251658240" behindDoc="0" locked="0" layoutInCell="1" allowOverlap="1" wp14:anchorId="050F8B8D" wp14:editId="6103A3FB">
              <wp:simplePos x="635" y="635"/>
              <wp:positionH relativeFrom="page">
                <wp:align>left</wp:align>
              </wp:positionH>
              <wp:positionV relativeFrom="page">
                <wp:align>bottom</wp:align>
              </wp:positionV>
              <wp:extent cx="1282065" cy="324485"/>
              <wp:effectExtent l="0" t="0" r="13335" b="0"/>
              <wp:wrapNone/>
              <wp:docPr id="150006" name="Text Box 1" descr="Sensitivity: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82065" cy="324485"/>
                      </a:xfrm>
                      <a:prstGeom prst="rect">
                        <a:avLst/>
                      </a:prstGeom>
                      <a:noFill/>
                      <a:ln>
                        <a:noFill/>
                      </a:ln>
                    </wps:spPr>
                    <wps:txbx>
                      <w:txbxContent>
                        <w:p w14:paraId="30FC5A05" w14:textId="5C163879" w:rsidR="001F0501" w:rsidRPr="001F0501" w:rsidRDefault="001F0501" w:rsidP="001F0501">
                          <w:pPr>
                            <w:spacing w:after="0"/>
                            <w:rPr>
                              <w:rFonts w:ascii="Aptos" w:eastAsia="Aptos" w:hAnsi="Aptos" w:cs="Aptos"/>
                              <w:noProof/>
                              <w:color w:val="000000"/>
                              <w:sz w:val="16"/>
                              <w:szCs w:val="16"/>
                            </w:rPr>
                          </w:pPr>
                          <w:r w:rsidRPr="001F0501">
                            <w:rPr>
                              <w:rFonts w:ascii="Aptos" w:eastAsia="Aptos" w:hAnsi="Aptos" w:cs="Aptos"/>
                              <w:noProof/>
                              <w:color w:val="000000"/>
                              <w:sz w:val="16"/>
                              <w:szCs w:val="16"/>
                            </w:rPr>
                            <w:t>Sensitivity: 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0F8B8D" id="_x0000_t202" coordsize="21600,21600" o:spt="202" path="m,l,21600r21600,l21600,xe">
              <v:stroke joinstyle="miter"/>
              <v:path gradientshapeok="t" o:connecttype="rect"/>
            </v:shapetype>
            <v:shape id="Text Box 1" o:spid="_x0000_s1028" type="#_x0000_t202" alt="Sensitivity: Internal Use" style="position:absolute;margin-left:0;margin-top:0;width:100.9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" filled="f" stroked="f">
              <v:fill o:detectmouseclick="t"/>
              <v:textbox style="mso-fit-shape-to-text:t" inset="20pt,0,0,15pt">
                <w:txbxContent>
                  <w:p w14:paraId="30FC5A05" w14:textId="5C163879" w:rsidR="001F0501" w:rsidRPr="001F0501" w:rsidRDefault="001F0501" w:rsidP="001F0501">
                    <w:pPr>
                      <w:spacing w:after="0"/>
                      <w:rPr>
                        <w:rFonts w:ascii="Aptos" w:eastAsia="Aptos" w:hAnsi="Aptos" w:cs="Aptos"/>
                        <w:noProof/>
                        <w:color w:val="000000"/>
                        <w:sz w:val="16"/>
                        <w:szCs w:val="16"/>
                      </w:rPr>
                    </w:pPr>
                    <w:r w:rsidRPr="001F0501">
                      <w:rPr>
                        <w:rFonts w:ascii="Aptos" w:eastAsia="Aptos" w:hAnsi="Aptos" w:cs="Aptos"/>
                        <w:noProof/>
                        <w:color w:val="000000"/>
                        <w:sz w:val="16"/>
                        <w:szCs w:val="16"/>
                      </w:rPr>
                      <w:t>Sensitivity: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BB268" w14:textId="77777777" w:rsidR="00E63AB9" w:rsidRDefault="00E63AB9" w:rsidP="001F0501">
      <w:pPr>
        <w:spacing w:after="0" w:line="240" w:lineRule="auto"/>
      </w:pPr>
      <w:r>
        <w:separator/>
      </w:r>
    </w:p>
  </w:footnote>
  <w:footnote w:type="continuationSeparator" w:id="0">
    <w:p w14:paraId="7D403CD9" w14:textId="77777777" w:rsidR="00E63AB9" w:rsidRDefault="00E63AB9" w:rsidP="001F05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6BD"/>
    <w:rsid w:val="001F0501"/>
    <w:rsid w:val="00247D14"/>
    <w:rsid w:val="0042695E"/>
    <w:rsid w:val="00484A79"/>
    <w:rsid w:val="006116BD"/>
    <w:rsid w:val="006A7CBC"/>
    <w:rsid w:val="00A576DB"/>
    <w:rsid w:val="00B61FCC"/>
    <w:rsid w:val="00C76E75"/>
    <w:rsid w:val="00CD7C44"/>
    <w:rsid w:val="00DF7F80"/>
    <w:rsid w:val="00E63AB9"/>
    <w:rsid w:val="00F029B0"/>
    <w:rsid w:val="00F43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E98DE"/>
  <w15:chartTrackingRefBased/>
  <w15:docId w15:val="{F15A31E5-8D91-43D9-94A1-831AC673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1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16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6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6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6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6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6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6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6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16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16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6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6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6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6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6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6BD"/>
    <w:rPr>
      <w:rFonts w:eastAsiaTheme="majorEastAsia" w:cstheme="majorBidi"/>
      <w:color w:val="272727" w:themeColor="text1" w:themeTint="D8"/>
    </w:rPr>
  </w:style>
  <w:style w:type="paragraph" w:styleId="Title">
    <w:name w:val="Title"/>
    <w:basedOn w:val="Normal"/>
    <w:next w:val="Normal"/>
    <w:link w:val="TitleChar"/>
    <w:uiPriority w:val="10"/>
    <w:qFormat/>
    <w:rsid w:val="006116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6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6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6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6BD"/>
    <w:pPr>
      <w:spacing w:before="160"/>
      <w:jc w:val="center"/>
    </w:pPr>
    <w:rPr>
      <w:i/>
      <w:iCs/>
      <w:color w:val="404040" w:themeColor="text1" w:themeTint="BF"/>
    </w:rPr>
  </w:style>
  <w:style w:type="character" w:customStyle="1" w:styleId="QuoteChar">
    <w:name w:val="Quote Char"/>
    <w:basedOn w:val="DefaultParagraphFont"/>
    <w:link w:val="Quote"/>
    <w:uiPriority w:val="29"/>
    <w:rsid w:val="006116BD"/>
    <w:rPr>
      <w:i/>
      <w:iCs/>
      <w:color w:val="404040" w:themeColor="text1" w:themeTint="BF"/>
    </w:rPr>
  </w:style>
  <w:style w:type="paragraph" w:styleId="ListParagraph">
    <w:name w:val="List Paragraph"/>
    <w:basedOn w:val="Normal"/>
    <w:uiPriority w:val="34"/>
    <w:qFormat/>
    <w:rsid w:val="006116BD"/>
    <w:pPr>
      <w:ind w:left="720"/>
      <w:contextualSpacing/>
    </w:pPr>
  </w:style>
  <w:style w:type="character" w:styleId="IntenseEmphasis">
    <w:name w:val="Intense Emphasis"/>
    <w:basedOn w:val="DefaultParagraphFont"/>
    <w:uiPriority w:val="21"/>
    <w:qFormat/>
    <w:rsid w:val="006116BD"/>
    <w:rPr>
      <w:i/>
      <w:iCs/>
      <w:color w:val="0F4761" w:themeColor="accent1" w:themeShade="BF"/>
    </w:rPr>
  </w:style>
  <w:style w:type="paragraph" w:styleId="IntenseQuote">
    <w:name w:val="Intense Quote"/>
    <w:basedOn w:val="Normal"/>
    <w:next w:val="Normal"/>
    <w:link w:val="IntenseQuoteChar"/>
    <w:uiPriority w:val="30"/>
    <w:qFormat/>
    <w:rsid w:val="00611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6BD"/>
    <w:rPr>
      <w:i/>
      <w:iCs/>
      <w:color w:val="0F4761" w:themeColor="accent1" w:themeShade="BF"/>
    </w:rPr>
  </w:style>
  <w:style w:type="character" w:styleId="IntenseReference">
    <w:name w:val="Intense Reference"/>
    <w:basedOn w:val="DefaultParagraphFont"/>
    <w:uiPriority w:val="32"/>
    <w:qFormat/>
    <w:rsid w:val="006116BD"/>
    <w:rPr>
      <w:b/>
      <w:bCs/>
      <w:smallCaps/>
      <w:color w:val="0F4761" w:themeColor="accent1" w:themeShade="BF"/>
      <w:spacing w:val="5"/>
    </w:rPr>
  </w:style>
  <w:style w:type="character" w:styleId="Hyperlink">
    <w:name w:val="Hyperlink"/>
    <w:basedOn w:val="DefaultParagraphFont"/>
    <w:uiPriority w:val="99"/>
    <w:unhideWhenUsed/>
    <w:rsid w:val="001F0501"/>
    <w:rPr>
      <w:color w:val="467886" w:themeColor="hyperlink"/>
      <w:u w:val="single"/>
    </w:rPr>
  </w:style>
  <w:style w:type="character" w:styleId="UnresolvedMention">
    <w:name w:val="Unresolved Mention"/>
    <w:basedOn w:val="DefaultParagraphFont"/>
    <w:uiPriority w:val="99"/>
    <w:semiHidden/>
    <w:unhideWhenUsed/>
    <w:rsid w:val="001F0501"/>
    <w:rPr>
      <w:color w:val="605E5C"/>
      <w:shd w:val="clear" w:color="auto" w:fill="E1DFDD"/>
    </w:rPr>
  </w:style>
  <w:style w:type="paragraph" w:styleId="Footer">
    <w:name w:val="footer"/>
    <w:basedOn w:val="Normal"/>
    <w:link w:val="FooterChar"/>
    <w:uiPriority w:val="99"/>
    <w:unhideWhenUsed/>
    <w:rsid w:val="001F05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0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elp.atgtickets.com/hc/en-gb/articles/4657187360018-What-kind-of-Hearing-Impairment-Services-do-you-off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help.atgtickets.com/hc/en-gb/articles/4657585813778-What-kind-of-Visual-Impairment-Services-do-you-offer-"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ortuneboxoffice@atgentertainment.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ortuneboxoffice@atgentertainment.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fortuneboxoffice@atgentertainment.com" TargetMode="External"/><Relationship Id="rId14" Type="http://schemas.openxmlformats.org/officeDocument/2006/relationships/hyperlink" Target="mailto:fortuneboxoffice@atgentertainm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0F5F103671645B408046736FC1DE0" ma:contentTypeVersion="18" ma:contentTypeDescription="Create a new document." ma:contentTypeScope="" ma:versionID="6492cd9da9d078266efd1a3bfe525d82">
  <xsd:schema xmlns:xsd="http://www.w3.org/2001/XMLSchema" xmlns:xs="http://www.w3.org/2001/XMLSchema" xmlns:p="http://schemas.microsoft.com/office/2006/metadata/properties" xmlns:ns2="8e43c4ed-4288-494c-9241-2a7f69099964" xmlns:ns3="2ba7ea14-1600-4d74-9c35-4be40f0f8c0b" targetNamespace="http://schemas.microsoft.com/office/2006/metadata/properties" ma:root="true" ma:fieldsID="62a78d8060e14dd3a203286f1270c51d" ns2:_="" ns3:_="">
    <xsd:import namespace="8e43c4ed-4288-494c-9241-2a7f69099964"/>
    <xsd:import namespace="2ba7ea14-1600-4d74-9c35-4be40f0f8c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ObjectDetectorVersions" minOccurs="0"/>
                <xsd:element ref="ns3:_Flow_SignoffStatu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3c4ed-4288-494c-9241-2a7f690999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a1509b7-d046-4572-9bb5-c72fc7783e9f}" ma:internalName="TaxCatchAll" ma:showField="CatchAllData" ma:web="8e43c4ed-4288-494c-9241-2a7f690999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a7ea14-1600-4d74-9c35-4be40f0f8c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8c75a57-6fb9-4853-a349-84ebd40f873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_Flow_SignoffStatus" ma:index="24" nillable="true" ma:displayName="Sign-off status" ma:internalName="Sign_x002d_off_x0020_status">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a7ea14-1600-4d74-9c35-4be40f0f8c0b">
      <Terms xmlns="http://schemas.microsoft.com/office/infopath/2007/PartnerControls"/>
    </lcf76f155ced4ddcb4097134ff3c332f>
    <TaxCatchAll xmlns="8e43c4ed-4288-494c-9241-2a7f69099964" xsi:nil="true"/>
    <_Flow_SignoffStatus xmlns="2ba7ea14-1600-4d74-9c35-4be40f0f8c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250AA2-6C38-4042-A529-2C37EFB77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3c4ed-4288-494c-9241-2a7f69099964"/>
    <ds:schemaRef ds:uri="2ba7ea14-1600-4d74-9c35-4be40f0f8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9AD9B-B2A2-461D-81CC-978FBE4D17DB}">
  <ds:schemaRefs>
    <ds:schemaRef ds:uri="http://schemas.microsoft.com/office/2006/metadata/properties"/>
    <ds:schemaRef ds:uri="http://schemas.microsoft.com/office/infopath/2007/PartnerControls"/>
    <ds:schemaRef ds:uri="2ba7ea14-1600-4d74-9c35-4be40f0f8c0b"/>
    <ds:schemaRef ds:uri="8e43c4ed-4288-494c-9241-2a7f69099964"/>
  </ds:schemaRefs>
</ds:datastoreItem>
</file>

<file path=customXml/itemProps3.xml><?xml version="1.0" encoding="utf-8"?>
<ds:datastoreItem xmlns:ds="http://schemas.openxmlformats.org/officeDocument/2006/customXml" ds:itemID="{D7619C68-95C4-47AB-80D4-92E206C9E6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Hewitt</dc:creator>
  <cp:keywords/>
  <dc:description/>
  <cp:lastModifiedBy>Colin Hewitt</cp:lastModifiedBy>
  <cp:revision>2</cp:revision>
  <dcterms:created xsi:type="dcterms:W3CDTF">2026-09-03T10:39:00Z</dcterms:created>
  <dcterms:modified xsi:type="dcterms:W3CDTF">2026-09-03T12:04:00Z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249f6,6398b74b,3eb923bc</vt:lpwstr>
  </property>
  <property fmtid="{D5CDD505-2E9C-101B-9397-08002B2CF9AE}" pid="3" name="ClassificationContentMarkingFooterFontProps">
    <vt:lpwstr>#000000,8,Aptos</vt:lpwstr>
  </property>
  <property fmtid="{D5CDD505-2E9C-101B-9397-08002B2CF9AE}" pid="4" name="ClassificationContentMarkingFooterText">
    <vt:lpwstr>Sensitivity: Internal Use</vt:lpwstr>
  </property>
  <property fmtid="{D5CDD505-2E9C-101B-9397-08002B2CF9AE}" pid="5" name="MSIP_Label_87d58172-25d7-4b36-8f09-c83ffc5a5149_Enabled">
    <vt:lpwstr>true</vt:lpwstr>
  </property>
  <property fmtid="{D5CDD505-2E9C-101B-9397-08002B2CF9AE}" pid="6" name="MSIP_Label_87d58172-25d7-4b36-8f09-c83ffc5a5149_SetDate">
    <vt:lpwstr>2026-09-03T11:33:40Z</vt:lpwstr>
  </property>
  <property fmtid="{D5CDD505-2E9C-101B-9397-08002B2CF9AE}" pid="7" name="MSIP_Label_87d58172-25d7-4b36-8f09-c83ffc5a5149_Method">
    <vt:lpwstr>Standard</vt:lpwstr>
  </property>
  <property fmtid="{D5CDD505-2E9C-101B-9397-08002B2CF9AE}" pid="8" name="MSIP_Label_87d58172-25d7-4b36-8f09-c83ffc5a5149_Name">
    <vt:lpwstr>87d58172-25d7-4b36-8f09-c83ffc5a5149</vt:lpwstr>
  </property>
  <property fmtid="{D5CDD505-2E9C-101B-9397-08002B2CF9AE}" pid="9" name="MSIP_Label_87d58172-25d7-4b36-8f09-c83ffc5a5149_SiteId">
    <vt:lpwstr>c488003b-e491-4d93-8dda-b420d9e503c8</vt:lpwstr>
  </property>
  <property fmtid="{D5CDD505-2E9C-101B-9397-08002B2CF9AE}" pid="10" name="MSIP_Label_87d58172-25d7-4b36-8f09-c83ffc5a5149_ActionId">
    <vt:lpwstr>d9a1a736-98f3-4fb2-93fb-91bb0e44a0b9</vt:lpwstr>
  </property>
  <property fmtid="{D5CDD505-2E9C-101B-9397-08002B2CF9AE}" pid="11" name="MSIP_Label_87d58172-25d7-4b36-8f09-c83ffc5a5149_ContentBits">
    <vt:lpwstr>2</vt:lpwstr>
  </property>
  <property fmtid="{D5CDD505-2E9C-101B-9397-08002B2CF9AE}" pid="12" name="MSIP_Label_87d58172-25d7-4b36-8f09-c83ffc5a5149_Tag">
    <vt:lpwstr>10, 3, 0, 1</vt:lpwstr>
  </property>
  <property fmtid="{D5CDD505-2E9C-101B-9397-08002B2CF9AE}" pid="13" name="ContentTypeId">
    <vt:lpwstr>0x010100C270F5F103671645B408046736FC1DE0</vt:lpwstr>
  </property>
  <property fmtid="{D5CDD505-2E9C-101B-9397-08002B2CF9AE}" pid="14" name="MediaServiceImageTags">
    <vt:lpwstr/>
  </property>
</Properties>
</file>